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9852" w14:textId="0F59BEE6" w:rsidR="0064557D" w:rsidRDefault="006F0B2D" w:rsidP="006F0B2D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23F92" wp14:editId="65A14822">
            <wp:simplePos x="0" y="0"/>
            <wp:positionH relativeFrom="column">
              <wp:posOffset>-123825</wp:posOffset>
            </wp:positionH>
            <wp:positionV relativeFrom="paragraph">
              <wp:posOffset>-43815</wp:posOffset>
            </wp:positionV>
            <wp:extent cx="1333500" cy="13849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</w:t>
      </w:r>
      <w:r w:rsidRPr="006F0B2D">
        <w:rPr>
          <w:rFonts w:ascii="Arial" w:hAnsi="Arial" w:cs="Arial"/>
          <w:b/>
          <w:bCs/>
          <w:sz w:val="40"/>
          <w:szCs w:val="40"/>
        </w:rPr>
        <w:t>Manor Drive</w:t>
      </w:r>
      <w:r w:rsidR="00123D96">
        <w:rPr>
          <w:rFonts w:ascii="Arial" w:hAnsi="Arial" w:cs="Arial"/>
          <w:b/>
          <w:bCs/>
          <w:sz w:val="40"/>
          <w:szCs w:val="40"/>
        </w:rPr>
        <w:t xml:space="preserve"> </w:t>
      </w:r>
      <w:r w:rsidR="00E9357B">
        <w:rPr>
          <w:rFonts w:ascii="Arial" w:hAnsi="Arial" w:cs="Arial"/>
          <w:b/>
          <w:bCs/>
          <w:sz w:val="40"/>
          <w:szCs w:val="40"/>
        </w:rPr>
        <w:t>Secondary</w:t>
      </w:r>
      <w:r w:rsidRPr="006F0B2D">
        <w:rPr>
          <w:rFonts w:ascii="Arial" w:hAnsi="Arial" w:cs="Arial"/>
          <w:b/>
          <w:bCs/>
          <w:sz w:val="40"/>
          <w:szCs w:val="40"/>
        </w:rPr>
        <w:t xml:space="preserve"> Academy</w:t>
      </w:r>
    </w:p>
    <w:p w14:paraId="603195E8" w14:textId="6950DB11" w:rsidR="006F0B2D" w:rsidRDefault="006F0B2D" w:rsidP="006F0B2D">
      <w:pPr>
        <w:jc w:val="right"/>
        <w:rPr>
          <w:rFonts w:ascii="Arial" w:hAnsi="Arial" w:cs="Arial"/>
          <w:b/>
          <w:bCs/>
          <w:sz w:val="40"/>
          <w:szCs w:val="40"/>
        </w:rPr>
      </w:pPr>
    </w:p>
    <w:p w14:paraId="5DF109B2" w14:textId="030DC86F" w:rsidR="006F0B2D" w:rsidRDefault="006F0B2D" w:rsidP="006F0B2D">
      <w:pPr>
        <w:jc w:val="right"/>
        <w:rPr>
          <w:rFonts w:ascii="Arial" w:hAnsi="Arial" w:cs="Arial"/>
          <w:b/>
          <w:bCs/>
          <w:sz w:val="40"/>
          <w:szCs w:val="40"/>
        </w:rPr>
      </w:pPr>
    </w:p>
    <w:p w14:paraId="42CF0AD6" w14:textId="1BDF9CA6" w:rsidR="006F0B2D" w:rsidRDefault="006F0B2D" w:rsidP="006F0B2D">
      <w:pPr>
        <w:jc w:val="right"/>
        <w:rPr>
          <w:rFonts w:ascii="Arial" w:hAnsi="Arial" w:cs="Arial"/>
          <w:b/>
          <w:bCs/>
          <w:sz w:val="40"/>
          <w:szCs w:val="40"/>
        </w:rPr>
      </w:pPr>
    </w:p>
    <w:p w14:paraId="73EF4947" w14:textId="562BC906" w:rsidR="00F37188" w:rsidRDefault="0002552D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</w:rPr>
      </w:pPr>
      <w:r>
        <w:rPr>
          <w:rFonts w:ascii="Arial" w:eastAsia="Times New Roman" w:hAnsi="Arial" w:cs="Arial"/>
          <w:b/>
          <w:color w:val="002060"/>
          <w:sz w:val="40"/>
          <w:szCs w:val="40"/>
        </w:rPr>
        <w:t>ANTI- BULLYING POLICY (STUDENTS)</w:t>
      </w:r>
      <w:r w:rsidR="00F37188">
        <w:rPr>
          <w:rFonts w:ascii="Arial" w:eastAsia="Times New Roman" w:hAnsi="Arial" w:cs="Arial"/>
          <w:b/>
          <w:color w:val="002060"/>
          <w:sz w:val="40"/>
          <w:szCs w:val="40"/>
        </w:rPr>
        <w:t xml:space="preserve">  </w:t>
      </w:r>
      <w:r w:rsidR="00F37188">
        <w:rPr>
          <w:rFonts w:ascii="Arial" w:eastAsia="Times New Roman" w:hAnsi="Arial" w:cs="Arial"/>
          <w:b/>
          <w:color w:val="002060"/>
          <w:sz w:val="40"/>
          <w:szCs w:val="40"/>
        </w:rPr>
        <w:br/>
      </w:r>
    </w:p>
    <w:p w14:paraId="6E38BD43" w14:textId="11C19B1E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4B689767" w14:textId="06852B87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3DE39D1B" w14:textId="600EDE16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356AE48F" w14:textId="7242BD6D" w:rsidR="00F37188" w:rsidRDefault="00EC54E9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</w:rPr>
        <w:t>TO BE PRESENTED TO TRUSTEES 30 JUNE 2022</w:t>
      </w:r>
      <w:r w:rsidR="00F37188" w:rsidRPr="00F37188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</w:t>
      </w:r>
    </w:p>
    <w:p w14:paraId="47079B3D" w14:textId="63FC542F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62367965" w14:textId="5EDC0E3A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3B1AAE8C" w14:textId="09A704C8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676F30EA" w14:textId="2FB46D0E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37C88914" w14:textId="233F99B0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59F7AB1C" w14:textId="77777777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3D39E9C4" w14:textId="71C9E71B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27"/>
      </w:tblGrid>
      <w:tr w:rsidR="00F37188" w:rsidRPr="00F37188" w14:paraId="05A6891C" w14:textId="77777777" w:rsidTr="002A0632">
        <w:trPr>
          <w:jc w:val="center"/>
        </w:trPr>
        <w:tc>
          <w:tcPr>
            <w:tcW w:w="2405" w:type="dxa"/>
          </w:tcPr>
          <w:p w14:paraId="1D7D87CF" w14:textId="77777777" w:rsidR="00F37188" w:rsidRPr="00F37188" w:rsidRDefault="00F37188" w:rsidP="00F3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F37188">
              <w:rPr>
                <w:rFonts w:ascii="Arial" w:eastAsia="Times New Roman" w:hAnsi="Arial" w:cs="Arial"/>
                <w:sz w:val="24"/>
                <w:szCs w:val="20"/>
              </w:rPr>
              <w:t>Date approved:</w:t>
            </w:r>
            <w:r w:rsidRPr="00F37188">
              <w:rPr>
                <w:rFonts w:ascii="Arial" w:eastAsia="Times New Roman" w:hAnsi="Arial" w:cs="Arial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2627" w:type="dxa"/>
          </w:tcPr>
          <w:p w14:paraId="73CFCADE" w14:textId="56AD6524" w:rsidR="00F37188" w:rsidRPr="00F37188" w:rsidRDefault="00F37188" w:rsidP="00F37188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F37188" w:rsidRPr="00F37188" w14:paraId="21AB4125" w14:textId="77777777" w:rsidTr="002A0632">
        <w:trPr>
          <w:jc w:val="center"/>
        </w:trPr>
        <w:tc>
          <w:tcPr>
            <w:tcW w:w="2405" w:type="dxa"/>
          </w:tcPr>
          <w:p w14:paraId="60E69E5C" w14:textId="77777777" w:rsidR="00F37188" w:rsidRPr="00F37188" w:rsidRDefault="00F37188" w:rsidP="00F3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F37188">
              <w:rPr>
                <w:rFonts w:ascii="Arial" w:eastAsia="Times New Roman" w:hAnsi="Arial" w:cs="Arial"/>
                <w:sz w:val="24"/>
                <w:szCs w:val="20"/>
              </w:rPr>
              <w:t>Date reviewed:</w:t>
            </w:r>
            <w:r w:rsidRPr="00F37188">
              <w:rPr>
                <w:rFonts w:ascii="Arial" w:eastAsia="Times New Roman" w:hAnsi="Arial" w:cs="Arial"/>
                <w:sz w:val="24"/>
                <w:szCs w:val="20"/>
                <w:vertAlign w:val="superscript"/>
              </w:rPr>
              <w:footnoteReference w:id="2"/>
            </w:r>
          </w:p>
        </w:tc>
        <w:tc>
          <w:tcPr>
            <w:tcW w:w="2627" w:type="dxa"/>
          </w:tcPr>
          <w:p w14:paraId="0A560931" w14:textId="77777777" w:rsidR="00F37188" w:rsidRPr="00F37188" w:rsidRDefault="00F37188" w:rsidP="00F37188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F37188" w:rsidRPr="00F37188" w14:paraId="398AFC07" w14:textId="77777777" w:rsidTr="002A0632">
        <w:trPr>
          <w:jc w:val="center"/>
        </w:trPr>
        <w:tc>
          <w:tcPr>
            <w:tcW w:w="2405" w:type="dxa"/>
          </w:tcPr>
          <w:p w14:paraId="41EEDF97" w14:textId="77777777" w:rsidR="00F37188" w:rsidRPr="00F37188" w:rsidRDefault="00F37188" w:rsidP="00F3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F37188">
              <w:rPr>
                <w:rFonts w:ascii="Arial" w:eastAsia="Times New Roman" w:hAnsi="Arial" w:cs="Arial"/>
                <w:sz w:val="24"/>
                <w:szCs w:val="20"/>
              </w:rPr>
              <w:t>Date of next review:</w:t>
            </w:r>
            <w:r w:rsidRPr="00F37188">
              <w:rPr>
                <w:rFonts w:ascii="Arial" w:eastAsia="Times New Roman" w:hAnsi="Arial" w:cs="Arial"/>
                <w:sz w:val="24"/>
                <w:szCs w:val="20"/>
                <w:vertAlign w:val="superscript"/>
              </w:rPr>
              <w:footnoteReference w:id="3"/>
            </w:r>
          </w:p>
        </w:tc>
        <w:tc>
          <w:tcPr>
            <w:tcW w:w="2627" w:type="dxa"/>
          </w:tcPr>
          <w:p w14:paraId="040471B6" w14:textId="77777777" w:rsidR="00F37188" w:rsidRPr="00F37188" w:rsidRDefault="00F37188" w:rsidP="00F37188">
            <w:pPr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69B3EE04" w14:textId="36BF0F5B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5ABCF238" w14:textId="1DA53838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14:paraId="666A8911" w14:textId="41A9DBE8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2C662B53" w14:textId="6698D309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0FE4EFD7" w14:textId="5CD1D056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78326D26" w14:textId="419238F3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219F9CB8" w14:textId="034BFB8A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14FD958F" w14:textId="5F5F39CF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6339A725" w14:textId="35CE1454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3DEEA4D8" w14:textId="0736D381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5D5CB7F4" w14:textId="4909FF68" w:rsidR="00F37188" w:rsidRDefault="00F37188" w:rsidP="00F371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14:paraId="6DAB75D7" w14:textId="0A28FB4E" w:rsidR="00F37188" w:rsidRDefault="00F37188" w:rsidP="006F0B2D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8345"/>
      </w:tblGrid>
      <w:tr w:rsidR="00553C52" w:rsidRPr="00E62CF6" w14:paraId="4F79D220" w14:textId="77777777" w:rsidTr="00217C7B">
        <w:tc>
          <w:tcPr>
            <w:tcW w:w="704" w:type="dxa"/>
          </w:tcPr>
          <w:p w14:paraId="0E3B5AF3" w14:textId="77777777" w:rsidR="00553C52" w:rsidRPr="00E62CF6" w:rsidRDefault="00553C52" w:rsidP="00217C7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47970749"/>
            <w:r w:rsidRPr="00E62CF6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</w:tc>
        <w:tc>
          <w:tcPr>
            <w:tcW w:w="9214" w:type="dxa"/>
          </w:tcPr>
          <w:p w14:paraId="161CE001" w14:textId="77777777" w:rsidR="00553C52" w:rsidRPr="00553C52" w:rsidRDefault="00553C52" w:rsidP="00217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3C52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6CCA41BE" w14:textId="77777777" w:rsidR="00553C52" w:rsidRPr="00E62CF6" w:rsidRDefault="00553C52" w:rsidP="00217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90123" w14:textId="360DB78F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Manor Drive Secondary</w:t>
            </w:r>
            <w:r w:rsidR="00D31811">
              <w:rPr>
                <w:rFonts w:ascii="Arial" w:hAnsi="Arial" w:cs="Arial"/>
                <w:sz w:val="22"/>
                <w:szCs w:val="22"/>
              </w:rPr>
              <w:t xml:space="preserve"> Academy</w:t>
            </w:r>
            <w:r w:rsidRPr="00E62CF6">
              <w:rPr>
                <w:rFonts w:ascii="Arial" w:hAnsi="Arial" w:cs="Arial"/>
                <w:sz w:val="22"/>
                <w:szCs w:val="22"/>
              </w:rPr>
              <w:t xml:space="preserve"> is totally committed to the concept that everyone within our </w:t>
            </w:r>
            <w:r w:rsidR="00D31811">
              <w:rPr>
                <w:rFonts w:ascii="Arial" w:hAnsi="Arial" w:cs="Arial"/>
                <w:sz w:val="22"/>
                <w:szCs w:val="22"/>
              </w:rPr>
              <w:t>Acadey</w:t>
            </w:r>
            <w:r w:rsidRPr="00E62CF6">
              <w:rPr>
                <w:rFonts w:ascii="Arial" w:hAnsi="Arial" w:cs="Arial"/>
                <w:sz w:val="22"/>
                <w:szCs w:val="22"/>
              </w:rPr>
              <w:t xml:space="preserve"> should feel safe, content and supported and to that extent will adopt a zero tolerance in all forms of bullying.</w:t>
            </w:r>
          </w:p>
          <w:p w14:paraId="59BD552F" w14:textId="77777777" w:rsidR="00553C52" w:rsidRPr="00E62CF6" w:rsidRDefault="00553C52" w:rsidP="00217C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084DD547" w14:textId="77777777" w:rsidTr="00217C7B">
        <w:tc>
          <w:tcPr>
            <w:tcW w:w="704" w:type="dxa"/>
          </w:tcPr>
          <w:p w14:paraId="0F7EFE9A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9214" w:type="dxa"/>
          </w:tcPr>
          <w:p w14:paraId="15FA1FC8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D13">
              <w:rPr>
                <w:rFonts w:ascii="Arial" w:hAnsi="Arial" w:cs="Arial"/>
                <w:b/>
                <w:sz w:val="22"/>
                <w:szCs w:val="22"/>
              </w:rPr>
              <w:t>Aims and Objectives</w:t>
            </w:r>
          </w:p>
          <w:p w14:paraId="37A1FA39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929E2" w14:textId="16F3FFF3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The ongoing and long-term aim of the policy is to reduce the number of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who experience bullying through increasing awareness of this behaviour, its causes and consequences in the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, staff, parents and carers who make up the </w:t>
            </w:r>
            <w:r w:rsidR="00D31811">
              <w:rPr>
                <w:rFonts w:ascii="Arial" w:hAnsi="Arial" w:cs="Arial"/>
                <w:sz w:val="22"/>
                <w:szCs w:val="22"/>
              </w:rPr>
              <w:t>Academy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community, and to help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find and put into practice a series of solutions to the problem of bullying.</w:t>
            </w:r>
          </w:p>
          <w:p w14:paraId="6698A063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4B1441D0" w14:textId="77777777" w:rsidTr="00217C7B">
        <w:tc>
          <w:tcPr>
            <w:tcW w:w="704" w:type="dxa"/>
          </w:tcPr>
          <w:p w14:paraId="2CFBBA12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9214" w:type="dxa"/>
          </w:tcPr>
          <w:p w14:paraId="501DFDA2" w14:textId="703292FD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The policy also aims to ensure that individual cases of bullying will be dealt with consistently and in a constructive and fair manner when they occur.  Procedures for dealing with bullying are clearly set out so that all members of the </w:t>
            </w:r>
            <w:r w:rsidR="00D31811">
              <w:rPr>
                <w:rFonts w:ascii="Arial" w:hAnsi="Arial" w:cs="Arial"/>
                <w:sz w:val="22"/>
                <w:szCs w:val="22"/>
              </w:rPr>
              <w:t>Academy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community know what they can expect from the </w:t>
            </w:r>
            <w:r w:rsidR="00D31811">
              <w:rPr>
                <w:rFonts w:ascii="Arial" w:hAnsi="Arial" w:cs="Arial"/>
                <w:sz w:val="22"/>
                <w:szCs w:val="22"/>
              </w:rPr>
              <w:t>Academy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and what the </w:t>
            </w:r>
            <w:r w:rsidR="00136445">
              <w:rPr>
                <w:rFonts w:ascii="Arial" w:hAnsi="Arial" w:cs="Arial"/>
                <w:sz w:val="22"/>
                <w:szCs w:val="22"/>
              </w:rPr>
              <w:t>Academy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expects of them, with regard to bullying.</w:t>
            </w:r>
          </w:p>
          <w:p w14:paraId="2998196D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6108DBAB" w14:textId="77777777" w:rsidTr="00217C7B">
        <w:tc>
          <w:tcPr>
            <w:tcW w:w="704" w:type="dxa"/>
          </w:tcPr>
          <w:p w14:paraId="632DB2E2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</w:tc>
        <w:tc>
          <w:tcPr>
            <w:tcW w:w="9214" w:type="dxa"/>
          </w:tcPr>
          <w:p w14:paraId="6B347EA3" w14:textId="77777777" w:rsidR="00553C52" w:rsidRPr="009A3436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3436">
              <w:rPr>
                <w:rFonts w:ascii="Arial" w:hAnsi="Arial" w:cs="Arial"/>
                <w:b/>
                <w:sz w:val="22"/>
                <w:szCs w:val="22"/>
              </w:rPr>
              <w:t>Consultation</w:t>
            </w:r>
          </w:p>
          <w:p w14:paraId="57EB1AB1" w14:textId="77777777" w:rsidR="00553C52" w:rsidRPr="009A343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6BCC4B" w14:textId="77777777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436">
              <w:rPr>
                <w:rFonts w:ascii="Arial" w:hAnsi="Arial" w:cs="Arial"/>
                <w:sz w:val="22"/>
                <w:szCs w:val="22"/>
              </w:rPr>
              <w:t>Staff and students are regularly consulted about what constitutes positive behavio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A3436">
              <w:rPr>
                <w:rFonts w:ascii="Arial" w:hAnsi="Arial" w:cs="Arial"/>
                <w:sz w:val="22"/>
                <w:szCs w:val="22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A3436">
              <w:rPr>
                <w:rFonts w:ascii="Arial" w:hAnsi="Arial" w:cs="Arial"/>
                <w:sz w:val="22"/>
                <w:szCs w:val="22"/>
              </w:rPr>
              <w:t>Students receive regular reminders and updates about rewards, rules and sanctions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894AD6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1D8EC0B0" w14:textId="77777777" w:rsidTr="00217C7B">
        <w:tc>
          <w:tcPr>
            <w:tcW w:w="704" w:type="dxa"/>
          </w:tcPr>
          <w:p w14:paraId="2BE0067D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9214" w:type="dxa"/>
          </w:tcPr>
          <w:p w14:paraId="4C65BB4E" w14:textId="77777777" w:rsidR="00553C52" w:rsidRPr="009A343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436">
              <w:rPr>
                <w:rFonts w:ascii="Arial" w:hAnsi="Arial" w:cs="Arial"/>
                <w:sz w:val="22"/>
                <w:szCs w:val="22"/>
              </w:rPr>
              <w:t>Other relevant policies/statements</w:t>
            </w:r>
          </w:p>
          <w:p w14:paraId="75CF8DA1" w14:textId="77777777" w:rsidR="00553C52" w:rsidRPr="009A343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7941B7" w14:textId="1E844566" w:rsidR="00553C52" w:rsidRPr="009A3436" w:rsidRDefault="00345681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Manor Drive Secondary Academy </w:t>
            </w:r>
            <w:r w:rsidR="00553C52" w:rsidRPr="009A3436">
              <w:rPr>
                <w:rFonts w:ascii="Arial" w:hAnsi="Arial" w:cs="Arial"/>
                <w:sz w:val="22"/>
                <w:szCs w:val="22"/>
              </w:rPr>
              <w:t>Behaviour for learning principle</w:t>
            </w:r>
            <w:r w:rsidR="00553C52">
              <w:rPr>
                <w:rFonts w:ascii="Arial" w:hAnsi="Arial" w:cs="Arial"/>
                <w:sz w:val="22"/>
                <w:szCs w:val="22"/>
              </w:rPr>
              <w:t>s, sanctions and classroom code</w:t>
            </w:r>
          </w:p>
          <w:p w14:paraId="64DAD66E" w14:textId="77777777" w:rsidR="00553C52" w:rsidRPr="009A3436" w:rsidRDefault="00553C52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436">
              <w:rPr>
                <w:rFonts w:ascii="Arial" w:hAnsi="Arial" w:cs="Arial"/>
                <w:sz w:val="22"/>
                <w:szCs w:val="22"/>
              </w:rPr>
              <w:t>Code of conduct for teachers</w:t>
            </w:r>
          </w:p>
          <w:p w14:paraId="3A6128B5" w14:textId="77777777" w:rsidR="00553C52" w:rsidRPr="009A3436" w:rsidRDefault="00553C52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436">
              <w:rPr>
                <w:rFonts w:ascii="Arial" w:hAnsi="Arial" w:cs="Arial"/>
                <w:sz w:val="22"/>
                <w:szCs w:val="22"/>
              </w:rPr>
              <w:t>Code of conduct for students</w:t>
            </w:r>
          </w:p>
          <w:p w14:paraId="3C636D10" w14:textId="3A2E9D25" w:rsidR="00553C52" w:rsidRPr="009A3436" w:rsidRDefault="00553C52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436">
              <w:rPr>
                <w:rFonts w:ascii="Arial" w:hAnsi="Arial" w:cs="Arial"/>
                <w:sz w:val="22"/>
                <w:szCs w:val="22"/>
              </w:rPr>
              <w:t>Home</w:t>
            </w:r>
            <w:r w:rsidR="00345681">
              <w:rPr>
                <w:rFonts w:ascii="Arial" w:hAnsi="Arial" w:cs="Arial"/>
                <w:sz w:val="22"/>
                <w:szCs w:val="22"/>
              </w:rPr>
              <w:t>/</w:t>
            </w:r>
            <w:r w:rsidRPr="009A34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681">
              <w:rPr>
                <w:rFonts w:ascii="Arial" w:hAnsi="Arial" w:cs="Arial"/>
                <w:sz w:val="22"/>
                <w:szCs w:val="22"/>
              </w:rPr>
              <w:t>Academy</w:t>
            </w:r>
            <w:r w:rsidRPr="009A3436">
              <w:rPr>
                <w:rFonts w:ascii="Arial" w:hAnsi="Arial" w:cs="Arial"/>
                <w:sz w:val="22"/>
                <w:szCs w:val="22"/>
              </w:rPr>
              <w:t xml:space="preserve"> agreement</w:t>
            </w:r>
          </w:p>
          <w:p w14:paraId="4D5BD953" w14:textId="77777777" w:rsidR="00553C52" w:rsidRPr="009A3436" w:rsidRDefault="00553C52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436"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57AD2F2D" w14:textId="77777777" w:rsidR="00553C52" w:rsidRDefault="00553C52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Intervention Policy</w:t>
            </w:r>
          </w:p>
          <w:p w14:paraId="249BEAA3" w14:textId="43EFA98C" w:rsidR="00324E1D" w:rsidRDefault="00324E1D" w:rsidP="00553C5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Behaviour Policy</w:t>
            </w:r>
          </w:p>
          <w:p w14:paraId="29F7AC03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3CB24E7C" w14:textId="77777777" w:rsidTr="00217C7B">
        <w:tc>
          <w:tcPr>
            <w:tcW w:w="704" w:type="dxa"/>
          </w:tcPr>
          <w:p w14:paraId="0882F25D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</w:tc>
        <w:tc>
          <w:tcPr>
            <w:tcW w:w="9214" w:type="dxa"/>
          </w:tcPr>
          <w:p w14:paraId="229885C5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D13">
              <w:rPr>
                <w:rFonts w:ascii="Arial" w:hAnsi="Arial" w:cs="Arial"/>
                <w:b/>
                <w:sz w:val="22"/>
                <w:szCs w:val="22"/>
              </w:rPr>
              <w:t>What is bullying?</w:t>
            </w:r>
          </w:p>
          <w:p w14:paraId="5050A1F2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61906A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>There are many different definitions of bullying in use, however most agree that the key factors that make behaviour bullying, as opposed to “having a laugh”, venting frustration or a non-bullying incident of physical or verbal violence/aggression are:</w:t>
            </w:r>
          </w:p>
          <w:p w14:paraId="79EE01A1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C17680" w14:textId="77777777" w:rsidR="00553C52" w:rsidRPr="00F73D13" w:rsidRDefault="00553C52" w:rsidP="0055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>Repetition of behaviour, systematically undermining a person and</w:t>
            </w:r>
          </w:p>
          <w:p w14:paraId="2AEBCD77" w14:textId="77777777" w:rsidR="00553C52" w:rsidRPr="00F73D13" w:rsidRDefault="00553C52" w:rsidP="0055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>An imbalance of power between the person on the receiving end of the bullying and the person or persons doing the bullying.</w:t>
            </w:r>
          </w:p>
          <w:p w14:paraId="33361437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7B850442" w14:textId="77777777" w:rsidTr="00217C7B">
        <w:tc>
          <w:tcPr>
            <w:tcW w:w="704" w:type="dxa"/>
          </w:tcPr>
          <w:p w14:paraId="1F79AFFC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9214" w:type="dxa"/>
          </w:tcPr>
          <w:p w14:paraId="1A610E39" w14:textId="26AC651B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The definition below has been developed for </w:t>
            </w:r>
            <w:r w:rsidR="00345681">
              <w:rPr>
                <w:rFonts w:ascii="Arial" w:hAnsi="Arial" w:cs="Arial"/>
                <w:sz w:val="22"/>
                <w:szCs w:val="22"/>
              </w:rPr>
              <w:t xml:space="preserve">Manor Drive Secondary Academy 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in consultation with staff and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6B529D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4D0376" w14:textId="77777777" w:rsidR="00553C52" w:rsidRPr="00F73D13" w:rsidRDefault="00553C52" w:rsidP="00217C7B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3D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Bullying is when a person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persons </w:t>
            </w:r>
            <w:r w:rsidRPr="00F73D13">
              <w:rPr>
                <w:rFonts w:ascii="Arial" w:hAnsi="Arial" w:cs="Arial"/>
                <w:i/>
                <w:iCs/>
                <w:sz w:val="22"/>
                <w:szCs w:val="22"/>
              </w:rPr>
              <w:t>verbally, physically or emotionally harms another.  This can happen to anyone and in any place and is for an ongoing period of time.  It occurs when there is a difference in power between the bully and the target.</w:t>
            </w:r>
          </w:p>
          <w:p w14:paraId="6D8AA912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618220F8" w14:textId="77777777" w:rsidTr="00217C7B">
        <w:tc>
          <w:tcPr>
            <w:tcW w:w="704" w:type="dxa"/>
          </w:tcPr>
          <w:p w14:paraId="39014765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9214" w:type="dxa"/>
          </w:tcPr>
          <w:p w14:paraId="48B4F75A" w14:textId="34CA67C6" w:rsidR="00553C52" w:rsidRDefault="00553C52" w:rsidP="00137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Bullying is the abuse of power by one person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persons </w:t>
            </w:r>
            <w:r w:rsidRPr="00F73D13">
              <w:rPr>
                <w:rFonts w:ascii="Arial" w:hAnsi="Arial" w:cs="Arial"/>
                <w:sz w:val="22"/>
                <w:szCs w:val="22"/>
              </w:rPr>
              <w:t>over another, regardless of ability, intent or understanding.</w:t>
            </w:r>
          </w:p>
        </w:tc>
      </w:tr>
      <w:tr w:rsidR="00553C52" w14:paraId="2C3BFBA9" w14:textId="77777777" w:rsidTr="00217C7B">
        <w:tc>
          <w:tcPr>
            <w:tcW w:w="704" w:type="dxa"/>
          </w:tcPr>
          <w:p w14:paraId="5837B743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9214" w:type="dxa"/>
          </w:tcPr>
          <w:p w14:paraId="6C7E7821" w14:textId="77777777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form of bullying is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unacceptable and will not be tolerated at this </w:t>
            </w:r>
            <w:r>
              <w:rPr>
                <w:rFonts w:ascii="Arial" w:hAnsi="Arial" w:cs="Arial"/>
                <w:sz w:val="22"/>
                <w:szCs w:val="22"/>
              </w:rPr>
              <w:t>College</w:t>
            </w:r>
            <w:r w:rsidRPr="00F73D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D36E51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2D047E8B" w14:textId="77777777" w:rsidTr="00217C7B">
        <w:tc>
          <w:tcPr>
            <w:tcW w:w="704" w:type="dxa"/>
          </w:tcPr>
          <w:p w14:paraId="14323AE5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</w:tc>
        <w:tc>
          <w:tcPr>
            <w:tcW w:w="9214" w:type="dxa"/>
          </w:tcPr>
          <w:p w14:paraId="660A1504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Managing Bullying</w:t>
            </w:r>
          </w:p>
          <w:p w14:paraId="2BD532A4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:rsidRPr="00E62CF6" w14:paraId="470F9E29" w14:textId="77777777" w:rsidTr="00217C7B">
        <w:tc>
          <w:tcPr>
            <w:tcW w:w="704" w:type="dxa"/>
          </w:tcPr>
          <w:p w14:paraId="2077607B" w14:textId="77777777" w:rsidR="00553C52" w:rsidRPr="00E62CF6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CF6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9214" w:type="dxa"/>
          </w:tcPr>
          <w:p w14:paraId="1EBD1B30" w14:textId="77777777" w:rsidR="00553C52" w:rsidRPr="00E62CF6" w:rsidRDefault="00553C52" w:rsidP="00553C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When bullying is reported it will be taken seriously.</w:t>
            </w:r>
          </w:p>
          <w:p w14:paraId="57C8C55F" w14:textId="77777777" w:rsidR="00553C52" w:rsidRPr="00E62CF6" w:rsidRDefault="00553C52" w:rsidP="00553C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 xml:space="preserve">Staff will work with the students who are being bullied to help them feel safe.  </w:t>
            </w:r>
          </w:p>
          <w:p w14:paraId="4C48AB8C" w14:textId="77777777" w:rsidR="00553C52" w:rsidRPr="00E62CF6" w:rsidRDefault="00553C52" w:rsidP="00553C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Staff will work with the students who are bullying to change the bullying behaviour.</w:t>
            </w:r>
          </w:p>
          <w:p w14:paraId="1AE9F221" w14:textId="77777777" w:rsidR="00553C52" w:rsidRPr="00E62CF6" w:rsidRDefault="00553C52" w:rsidP="00553C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Wherever possible, staff will work with the parent/carer(s) of any student who is being bullied to support and encourage that student in finding solutions to the bullying.</w:t>
            </w:r>
          </w:p>
          <w:p w14:paraId="1BFA8E6B" w14:textId="77777777" w:rsidR="00553C52" w:rsidRPr="00E62CF6" w:rsidRDefault="00553C52" w:rsidP="00553C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Wherever possible, staff will work with the parent/carer(s) of any student who is bullying to support and encourage that student in finding alternatives to the bullying behaviour.</w:t>
            </w:r>
          </w:p>
          <w:p w14:paraId="76365BB6" w14:textId="77777777" w:rsidR="00553C52" w:rsidRPr="00E62CF6" w:rsidRDefault="00553C52" w:rsidP="00553C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Staff will involve, where necessary, staff from outside agencies in supporting students who are experiencing bullying or who are bullying.</w:t>
            </w:r>
          </w:p>
          <w:p w14:paraId="1E6941D7" w14:textId="77777777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783C1A11" w14:textId="77777777" w:rsidTr="00217C7B">
        <w:tc>
          <w:tcPr>
            <w:tcW w:w="704" w:type="dxa"/>
          </w:tcPr>
          <w:p w14:paraId="3D33688E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  <w:tc>
          <w:tcPr>
            <w:tcW w:w="9214" w:type="dxa"/>
          </w:tcPr>
          <w:p w14:paraId="783EEB5F" w14:textId="77777777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who are involved in bullying can expect to face sanctions which are applied in varying degrees of frequency and severity as follows:</w:t>
            </w:r>
          </w:p>
          <w:p w14:paraId="20D888E9" w14:textId="77777777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90D9D" w14:textId="77777777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Verbal reprimand</w:t>
            </w:r>
          </w:p>
          <w:p w14:paraId="2C5C1801" w14:textId="19FC24C6" w:rsidR="00553C52" w:rsidRPr="00BD408C" w:rsidRDefault="00324E1D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 with parents / carers </w:t>
            </w:r>
          </w:p>
          <w:p w14:paraId="64119B47" w14:textId="67AFA9E0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 xml:space="preserve">Negative </w:t>
            </w:r>
            <w:r w:rsidR="00324E1D">
              <w:rPr>
                <w:rFonts w:ascii="Arial" w:hAnsi="Arial" w:cs="Arial"/>
                <w:sz w:val="22"/>
                <w:szCs w:val="22"/>
              </w:rPr>
              <w:t>behaviour</w:t>
            </w:r>
            <w:r w:rsidRPr="00BD408C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127EE67C" w14:textId="77777777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Moving student seats</w:t>
            </w:r>
          </w:p>
          <w:p w14:paraId="295CE7E8" w14:textId="4A4A2001" w:rsidR="00553C52" w:rsidRPr="00BD408C" w:rsidRDefault="00324E1D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from lessons</w:t>
            </w:r>
          </w:p>
          <w:p w14:paraId="75E3E0B7" w14:textId="77777777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Break / lunch / after school detention</w:t>
            </w:r>
          </w:p>
          <w:p w14:paraId="4230CB56" w14:textId="5248E5BC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Subject / Tutor Report</w:t>
            </w:r>
          </w:p>
          <w:p w14:paraId="64F569A6" w14:textId="77777777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Internal Exclusion (part / full day)</w:t>
            </w:r>
          </w:p>
          <w:p w14:paraId="35E2E31E" w14:textId="77777777" w:rsidR="00553C52" w:rsidRPr="00BD408C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Fixed Term Exclusion</w:t>
            </w:r>
          </w:p>
          <w:p w14:paraId="5C2FB942" w14:textId="77777777" w:rsidR="00553C52" w:rsidRDefault="00553C52" w:rsidP="00553C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C">
              <w:rPr>
                <w:rFonts w:ascii="Arial" w:hAnsi="Arial" w:cs="Arial"/>
                <w:sz w:val="22"/>
                <w:szCs w:val="22"/>
              </w:rPr>
              <w:t>Permanent Exclusion</w:t>
            </w:r>
          </w:p>
          <w:p w14:paraId="2DE2FE22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5227B35D" w14:textId="77777777" w:rsidTr="00217C7B">
        <w:tc>
          <w:tcPr>
            <w:tcW w:w="704" w:type="dxa"/>
          </w:tcPr>
          <w:p w14:paraId="34C0F576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</w:tc>
        <w:tc>
          <w:tcPr>
            <w:tcW w:w="9214" w:type="dxa"/>
          </w:tcPr>
          <w:p w14:paraId="6995904C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  <w:p w14:paraId="29CDAB0C" w14:textId="77777777" w:rsidR="00553C52" w:rsidRPr="00370C1E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117B9884" w14:textId="77777777" w:rsidTr="00217C7B">
        <w:tc>
          <w:tcPr>
            <w:tcW w:w="704" w:type="dxa"/>
          </w:tcPr>
          <w:p w14:paraId="5818E5FA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9214" w:type="dxa"/>
          </w:tcPr>
          <w:p w14:paraId="4E3B96F0" w14:textId="1E6FEF1A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As part of the </w:t>
            </w:r>
            <w:r w:rsidR="00661F3B">
              <w:rPr>
                <w:rFonts w:ascii="Arial" w:hAnsi="Arial" w:cs="Arial"/>
                <w:sz w:val="22"/>
                <w:szCs w:val="22"/>
              </w:rPr>
              <w:t>Academy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community,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have a responsibility to help combat bullying by supporting other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when they are vulnerable.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students know someone is being bullied they should let a member of staff know immediately.  Students can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expect to be taken seriously and that action will be taken to stop the bullying behaviour.</w:t>
            </w:r>
          </w:p>
          <w:p w14:paraId="5F1A5D56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3CCE2D9E" w14:textId="77777777" w:rsidTr="00217C7B">
        <w:tc>
          <w:tcPr>
            <w:tcW w:w="704" w:type="dxa"/>
          </w:tcPr>
          <w:p w14:paraId="4D96C57C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9214" w:type="dxa"/>
          </w:tcPr>
          <w:p w14:paraId="2C231577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are ever worried for </w:t>
            </w:r>
            <w:r>
              <w:rPr>
                <w:rFonts w:ascii="Arial" w:hAnsi="Arial" w:cs="Arial"/>
                <w:sz w:val="22"/>
                <w:szCs w:val="22"/>
              </w:rPr>
              <w:t>their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own or another </w:t>
            </w:r>
            <w:r>
              <w:rPr>
                <w:rFonts w:ascii="Arial" w:hAnsi="Arial" w:cs="Arial"/>
                <w:sz w:val="22"/>
                <w:szCs w:val="22"/>
              </w:rPr>
              <w:t>student’s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physical safety (including if </w:t>
            </w: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are afraid that a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may harm himself/herself),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they should</w:t>
            </w:r>
            <w:r w:rsidRPr="00F73D13">
              <w:rPr>
                <w:rFonts w:ascii="Arial" w:hAnsi="Arial" w:cs="Arial"/>
                <w:b/>
                <w:sz w:val="22"/>
                <w:szCs w:val="22"/>
              </w:rPr>
              <w:t xml:space="preserve"> not hesitate to tell a member of staff 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so that they can take immediate action to keep the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safe.</w:t>
            </w:r>
          </w:p>
          <w:p w14:paraId="58FB53E4" w14:textId="77777777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6ECBD20A" w14:textId="77777777" w:rsidTr="00217C7B">
        <w:tc>
          <w:tcPr>
            <w:tcW w:w="704" w:type="dxa"/>
          </w:tcPr>
          <w:p w14:paraId="4CB8CD6E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9214" w:type="dxa"/>
          </w:tcPr>
          <w:p w14:paraId="68ADD64A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b/>
                <w:sz w:val="22"/>
                <w:szCs w:val="22"/>
              </w:rPr>
              <w:t xml:space="preserve"> who are being bullied</w:t>
            </w:r>
          </w:p>
          <w:p w14:paraId="7002D336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DA1E6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are being bullied, </w:t>
            </w: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can expect:</w:t>
            </w:r>
          </w:p>
          <w:p w14:paraId="03E8C1F6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59FD6" w14:textId="77777777" w:rsidR="00553C52" w:rsidRPr="00F73D13" w:rsidRDefault="00553C52" w:rsidP="00553C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be </w:t>
            </w:r>
            <w:r>
              <w:rPr>
                <w:rFonts w:ascii="Arial" w:hAnsi="Arial" w:cs="Arial"/>
                <w:sz w:val="22"/>
                <w:szCs w:val="22"/>
              </w:rPr>
              <w:t>listened to and taken seriously</w:t>
            </w:r>
          </w:p>
          <w:p w14:paraId="3CB18153" w14:textId="77777777" w:rsidR="00553C52" w:rsidRPr="00F73D13" w:rsidRDefault="00553C52" w:rsidP="00553C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>Action wil</w:t>
            </w:r>
            <w:r>
              <w:rPr>
                <w:rFonts w:ascii="Arial" w:hAnsi="Arial" w:cs="Arial"/>
                <w:sz w:val="22"/>
                <w:szCs w:val="22"/>
              </w:rPr>
              <w:t>l be taken to stop the bullying</w:t>
            </w:r>
          </w:p>
          <w:p w14:paraId="00BB29EB" w14:textId="77777777" w:rsidR="00553C52" w:rsidRDefault="00553C52" w:rsidP="00553C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370C1E">
              <w:rPr>
                <w:rFonts w:ascii="Arial" w:hAnsi="Arial" w:cs="Arial"/>
                <w:sz w:val="22"/>
                <w:szCs w:val="22"/>
              </w:rPr>
              <w:t xml:space="preserve">opportunity to talk about the way that the bullying has made </w:t>
            </w:r>
            <w:r>
              <w:rPr>
                <w:rFonts w:ascii="Arial" w:hAnsi="Arial" w:cs="Arial"/>
                <w:sz w:val="22"/>
                <w:szCs w:val="22"/>
              </w:rPr>
              <w:t>them</w:t>
            </w:r>
            <w:r w:rsidRPr="00370C1E">
              <w:rPr>
                <w:rFonts w:ascii="Arial" w:hAnsi="Arial" w:cs="Arial"/>
                <w:sz w:val="22"/>
                <w:szCs w:val="22"/>
              </w:rPr>
              <w:t xml:space="preserve"> feel and to use strategies to deal with these feelings and to understand a</w:t>
            </w:r>
            <w:r>
              <w:rPr>
                <w:rFonts w:ascii="Arial" w:hAnsi="Arial" w:cs="Arial"/>
                <w:sz w:val="22"/>
                <w:szCs w:val="22"/>
              </w:rPr>
              <w:t>nd cope with bullying behaviour</w:t>
            </w:r>
            <w:r w:rsidRPr="00370C1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743CAE7" w14:textId="77777777" w:rsidR="00553C52" w:rsidRPr="00370C1E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1793330A" w14:textId="77777777" w:rsidTr="00217C7B">
        <w:tc>
          <w:tcPr>
            <w:tcW w:w="704" w:type="dxa"/>
          </w:tcPr>
          <w:p w14:paraId="1C45B1F9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5.5</w:t>
            </w:r>
          </w:p>
        </w:tc>
        <w:tc>
          <w:tcPr>
            <w:tcW w:w="9214" w:type="dxa"/>
          </w:tcPr>
          <w:p w14:paraId="38C961B8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Students</w:t>
            </w:r>
            <w:r w:rsidRPr="00F73D13">
              <w:rPr>
                <w:rFonts w:ascii="Arial" w:hAnsi="Arial" w:cs="Arial"/>
                <w:b/>
                <w:sz w:val="22"/>
                <w:szCs w:val="22"/>
              </w:rPr>
              <w:t xml:space="preserve"> who are bullying</w:t>
            </w:r>
          </w:p>
          <w:p w14:paraId="20B69588" w14:textId="77777777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:rsidRPr="00E62CF6" w14:paraId="529379F6" w14:textId="77777777" w:rsidTr="00217C7B">
        <w:tc>
          <w:tcPr>
            <w:tcW w:w="704" w:type="dxa"/>
          </w:tcPr>
          <w:p w14:paraId="0519B5B1" w14:textId="77777777" w:rsidR="00553C52" w:rsidRPr="00E62CF6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4" w:type="dxa"/>
          </w:tcPr>
          <w:p w14:paraId="465BFD79" w14:textId="4F2225B8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 xml:space="preserve">Bullying has no place at this </w:t>
            </w:r>
            <w:r w:rsidR="00661F3B">
              <w:rPr>
                <w:rFonts w:ascii="Arial" w:hAnsi="Arial" w:cs="Arial"/>
                <w:sz w:val="22"/>
                <w:szCs w:val="22"/>
              </w:rPr>
              <w:t>Academy</w:t>
            </w:r>
            <w:r w:rsidRPr="00E62CF6">
              <w:rPr>
                <w:rFonts w:ascii="Arial" w:hAnsi="Arial" w:cs="Arial"/>
                <w:sz w:val="22"/>
                <w:szCs w:val="22"/>
              </w:rPr>
              <w:t>.  If students are involved in bullying they can expect that:</w:t>
            </w:r>
          </w:p>
          <w:p w14:paraId="5217F14F" w14:textId="77777777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91422E" w14:textId="77777777" w:rsidR="00553C52" w:rsidRPr="00E62CF6" w:rsidRDefault="00553C52" w:rsidP="00553C5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 xml:space="preserve">Their bullying behaviour </w:t>
            </w:r>
            <w:r w:rsidRPr="00E62CF6">
              <w:rPr>
                <w:rFonts w:ascii="Arial" w:hAnsi="Arial" w:cs="Arial"/>
                <w:b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challenged</w:t>
            </w:r>
          </w:p>
          <w:p w14:paraId="0EA4E0CA" w14:textId="77777777" w:rsidR="00553C52" w:rsidRPr="00E62CF6" w:rsidRDefault="00553C52" w:rsidP="00553C5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be treated fairly</w:t>
            </w:r>
          </w:p>
          <w:p w14:paraId="66506572" w14:textId="77777777" w:rsidR="00553C52" w:rsidRPr="00E62CF6" w:rsidRDefault="00553C52" w:rsidP="00553C5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They will be given the opportunity to change their behaviour and encoura</w:t>
            </w:r>
            <w:r>
              <w:rPr>
                <w:rFonts w:ascii="Arial" w:hAnsi="Arial" w:cs="Arial"/>
                <w:sz w:val="22"/>
                <w:szCs w:val="22"/>
              </w:rPr>
              <w:t>ged and supported in doing so</w:t>
            </w:r>
          </w:p>
          <w:p w14:paraId="3550ABDE" w14:textId="77777777" w:rsidR="00553C52" w:rsidRPr="00E62CF6" w:rsidRDefault="00553C52" w:rsidP="00553C5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They will be dealt with using the appropriate sa</w:t>
            </w:r>
            <w:r>
              <w:rPr>
                <w:rFonts w:ascii="Arial" w:hAnsi="Arial" w:cs="Arial"/>
                <w:sz w:val="22"/>
                <w:szCs w:val="22"/>
              </w:rPr>
              <w:t>nction as outlined in 4.2 above</w:t>
            </w:r>
          </w:p>
          <w:p w14:paraId="72DE3B3D" w14:textId="77777777" w:rsidR="00553C52" w:rsidRPr="00E62CF6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76429646" w14:textId="77777777" w:rsidTr="00217C7B">
        <w:tc>
          <w:tcPr>
            <w:tcW w:w="704" w:type="dxa"/>
          </w:tcPr>
          <w:p w14:paraId="7EBAB44C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</w:tc>
        <w:tc>
          <w:tcPr>
            <w:tcW w:w="9214" w:type="dxa"/>
          </w:tcPr>
          <w:p w14:paraId="5BA3B0F5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D13">
              <w:rPr>
                <w:rFonts w:ascii="Arial" w:hAnsi="Arial" w:cs="Arial"/>
                <w:b/>
                <w:sz w:val="22"/>
                <w:szCs w:val="22"/>
              </w:rPr>
              <w:t>Parent/Carer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73D1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1C88FD4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1B976C07" w14:textId="77777777" w:rsidTr="00217C7B">
        <w:tc>
          <w:tcPr>
            <w:tcW w:w="704" w:type="dxa"/>
          </w:tcPr>
          <w:p w14:paraId="738BE899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</w:t>
            </w:r>
          </w:p>
        </w:tc>
        <w:tc>
          <w:tcPr>
            <w:tcW w:w="9214" w:type="dxa"/>
          </w:tcPr>
          <w:p w14:paraId="59672872" w14:textId="05E53A9A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Staff will do their best to address any concerns that </w:t>
            </w: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may have about bullying, and </w:t>
            </w: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will be asked to co-operate with the </w:t>
            </w:r>
            <w:r w:rsidR="00661F3B">
              <w:rPr>
                <w:rFonts w:ascii="Arial" w:hAnsi="Arial" w:cs="Arial"/>
                <w:sz w:val="22"/>
                <w:szCs w:val="22"/>
              </w:rPr>
              <w:t>Academy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in supporting </w:t>
            </w:r>
            <w:r>
              <w:rPr>
                <w:rFonts w:ascii="Arial" w:hAnsi="Arial" w:cs="Arial"/>
                <w:sz w:val="22"/>
                <w:szCs w:val="22"/>
              </w:rPr>
              <w:t>their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child and promoting the message that bullying behaviour is not acceptable.</w:t>
            </w:r>
          </w:p>
          <w:p w14:paraId="658788C9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3AC6B5DA" w14:textId="77777777" w:rsidTr="00217C7B">
        <w:tc>
          <w:tcPr>
            <w:tcW w:w="704" w:type="dxa"/>
          </w:tcPr>
          <w:p w14:paraId="1B17F654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9214" w:type="dxa"/>
          </w:tcPr>
          <w:p w14:paraId="0151A752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child is being bullied, </w:t>
            </w:r>
            <w:r>
              <w:rPr>
                <w:rFonts w:ascii="Arial" w:hAnsi="Arial" w:cs="Arial"/>
                <w:sz w:val="22"/>
                <w:szCs w:val="22"/>
              </w:rPr>
              <w:t>parent/carer(s)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can expect that:</w:t>
            </w:r>
          </w:p>
          <w:p w14:paraId="348CAE1C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0404B" w14:textId="77777777" w:rsidR="00553C52" w:rsidRPr="00F73D13" w:rsidRDefault="00553C52" w:rsidP="00553C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ill be listened to and believed</w:t>
            </w:r>
          </w:p>
          <w:p w14:paraId="68AF2D3C" w14:textId="77777777" w:rsidR="00553C52" w:rsidRPr="00F73D13" w:rsidRDefault="00553C52" w:rsidP="00553C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Staff will ensure that </w:t>
            </w: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are involved in the process of supporting </w:t>
            </w:r>
            <w:r>
              <w:rPr>
                <w:rFonts w:ascii="Arial" w:hAnsi="Arial" w:cs="Arial"/>
                <w:sz w:val="22"/>
                <w:szCs w:val="22"/>
              </w:rPr>
              <w:t>their child in dealing with bullying</w:t>
            </w:r>
          </w:p>
          <w:p w14:paraId="236750E5" w14:textId="77777777" w:rsidR="00553C52" w:rsidRPr="00F73D13" w:rsidRDefault="00553C52" w:rsidP="00553C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Staff will do their best to address any concerns </w:t>
            </w:r>
            <w:r>
              <w:rPr>
                <w:rFonts w:ascii="Arial" w:hAnsi="Arial" w:cs="Arial"/>
                <w:sz w:val="22"/>
                <w:szCs w:val="22"/>
              </w:rPr>
              <w:t>they may have</w:t>
            </w:r>
          </w:p>
          <w:p w14:paraId="4D97272D" w14:textId="77777777" w:rsidR="00553C52" w:rsidRPr="00FF758A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:rsidRPr="00E62CF6" w14:paraId="6BAD06D8" w14:textId="77777777" w:rsidTr="00217C7B">
        <w:tc>
          <w:tcPr>
            <w:tcW w:w="704" w:type="dxa"/>
          </w:tcPr>
          <w:p w14:paraId="743B3120" w14:textId="77777777" w:rsidR="00553C52" w:rsidRPr="00E62CF6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CF6"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</w:tc>
        <w:tc>
          <w:tcPr>
            <w:tcW w:w="9214" w:type="dxa"/>
          </w:tcPr>
          <w:p w14:paraId="1DD89D07" w14:textId="77777777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If a parent/carer(s) child is bullying another student, they can expect that:</w:t>
            </w:r>
          </w:p>
          <w:p w14:paraId="1A0CC786" w14:textId="77777777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4F1912" w14:textId="77777777" w:rsidR="00553C52" w:rsidRPr="00E62CF6" w:rsidRDefault="00553C52" w:rsidP="00553C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be listened to</w:t>
            </w:r>
          </w:p>
          <w:p w14:paraId="3081CCFD" w14:textId="77777777" w:rsidR="00553C52" w:rsidRPr="00E62CF6" w:rsidRDefault="00553C52" w:rsidP="00553C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>ir child will be treated fairly</w:t>
            </w:r>
          </w:p>
          <w:p w14:paraId="7EA1CCB7" w14:textId="77777777" w:rsidR="00553C52" w:rsidRPr="00E62CF6" w:rsidRDefault="00553C52" w:rsidP="00553C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 xml:space="preserve">Their child will be expected to change their bullying behaviour and supported and </w:t>
            </w:r>
            <w:r>
              <w:rPr>
                <w:rFonts w:ascii="Arial" w:hAnsi="Arial" w:cs="Arial"/>
                <w:sz w:val="22"/>
                <w:szCs w:val="22"/>
              </w:rPr>
              <w:t>encouraged in doing so by staff</w:t>
            </w:r>
          </w:p>
          <w:p w14:paraId="20377B46" w14:textId="3A0AD03B" w:rsidR="00553C52" w:rsidRPr="00E62CF6" w:rsidRDefault="00553C52" w:rsidP="00553C5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 xml:space="preserve">They will support the </w:t>
            </w:r>
            <w:r w:rsidR="00661F3B">
              <w:rPr>
                <w:rFonts w:ascii="Arial" w:hAnsi="Arial" w:cs="Arial"/>
                <w:sz w:val="22"/>
                <w:szCs w:val="22"/>
              </w:rPr>
              <w:t>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 in any sanctions applied</w:t>
            </w:r>
          </w:p>
          <w:p w14:paraId="0B80EA66" w14:textId="77777777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:rsidRPr="00E62CF6" w14:paraId="45FC9F94" w14:textId="77777777" w:rsidTr="00217C7B">
        <w:tc>
          <w:tcPr>
            <w:tcW w:w="704" w:type="dxa"/>
          </w:tcPr>
          <w:p w14:paraId="67EC8AB9" w14:textId="77777777" w:rsidR="00553C52" w:rsidRPr="00E62CF6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CF6">
              <w:rPr>
                <w:rFonts w:ascii="Arial" w:hAnsi="Arial" w:cs="Arial"/>
                <w:b/>
                <w:sz w:val="22"/>
                <w:szCs w:val="22"/>
              </w:rPr>
              <w:t>6.4</w:t>
            </w:r>
          </w:p>
        </w:tc>
        <w:tc>
          <w:tcPr>
            <w:tcW w:w="9214" w:type="dxa"/>
          </w:tcPr>
          <w:p w14:paraId="7892B797" w14:textId="5355060D" w:rsidR="00553C52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CF6">
              <w:rPr>
                <w:rFonts w:ascii="Arial" w:hAnsi="Arial" w:cs="Arial"/>
                <w:sz w:val="22"/>
                <w:szCs w:val="22"/>
              </w:rPr>
              <w:t>If parent/carers have any concerns that another child who attends the</w:t>
            </w:r>
            <w:r w:rsidR="00661F3B">
              <w:rPr>
                <w:rFonts w:ascii="Arial" w:hAnsi="Arial" w:cs="Arial"/>
                <w:sz w:val="22"/>
                <w:szCs w:val="22"/>
              </w:rPr>
              <w:t xml:space="preserve"> Academy</w:t>
            </w:r>
            <w:r w:rsidRPr="00E62CF6">
              <w:rPr>
                <w:rFonts w:ascii="Arial" w:hAnsi="Arial" w:cs="Arial"/>
                <w:sz w:val="22"/>
                <w:szCs w:val="22"/>
              </w:rPr>
              <w:t xml:space="preserve"> (eg a friend of their child) may be experiencing bullying, they should report this to the </w:t>
            </w:r>
            <w:r w:rsidR="00661F3B">
              <w:rPr>
                <w:rFonts w:ascii="Arial" w:hAnsi="Arial" w:cs="Arial"/>
                <w:sz w:val="22"/>
                <w:szCs w:val="22"/>
              </w:rPr>
              <w:t>Academy</w:t>
            </w:r>
            <w:r w:rsidRPr="00E62CF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F9A1AA3" w14:textId="77777777" w:rsidR="00553C52" w:rsidRPr="00E62CF6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161028CE" w14:textId="77777777" w:rsidTr="00217C7B">
        <w:tc>
          <w:tcPr>
            <w:tcW w:w="704" w:type="dxa"/>
          </w:tcPr>
          <w:p w14:paraId="0782CBBB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7.0</w:t>
            </w:r>
          </w:p>
        </w:tc>
        <w:tc>
          <w:tcPr>
            <w:tcW w:w="9214" w:type="dxa"/>
          </w:tcPr>
          <w:p w14:paraId="3FCE8C0A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D13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71DF43EE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DFBAC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>All staff can expect to be properly trained and supported in dealing with bullying.  All staff will be expected to:</w:t>
            </w:r>
          </w:p>
          <w:p w14:paraId="6DECB2D9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9625F8" w14:textId="77777777" w:rsidR="00553C52" w:rsidRPr="00B91AAA" w:rsidRDefault="00553C52" w:rsidP="00553C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AAA">
              <w:rPr>
                <w:rFonts w:ascii="Arial" w:hAnsi="Arial" w:cs="Arial"/>
                <w:sz w:val="22"/>
                <w:szCs w:val="22"/>
              </w:rPr>
              <w:t>Promote an environment that is constructive and safe for all students through their ow</w:t>
            </w:r>
            <w:r>
              <w:rPr>
                <w:rFonts w:ascii="Arial" w:hAnsi="Arial" w:cs="Arial"/>
                <w:sz w:val="22"/>
                <w:szCs w:val="22"/>
              </w:rPr>
              <w:t>n teaching practice and actions</w:t>
            </w:r>
          </w:p>
          <w:p w14:paraId="173B6DBE" w14:textId="77777777" w:rsidR="00553C52" w:rsidRPr="00B91AAA" w:rsidRDefault="00553C52" w:rsidP="00553C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AAA">
              <w:rPr>
                <w:rFonts w:ascii="Arial" w:hAnsi="Arial" w:cs="Arial"/>
                <w:sz w:val="22"/>
                <w:szCs w:val="22"/>
              </w:rPr>
              <w:t>Follow the procedures set out in this policy when</w:t>
            </w:r>
            <w:r>
              <w:rPr>
                <w:rFonts w:ascii="Arial" w:hAnsi="Arial" w:cs="Arial"/>
                <w:sz w:val="22"/>
                <w:szCs w:val="22"/>
              </w:rPr>
              <w:t xml:space="preserve"> they are dealing with bullying</w:t>
            </w:r>
          </w:p>
          <w:p w14:paraId="5DEDD2E9" w14:textId="77777777" w:rsidR="00553C52" w:rsidRPr="00B91AAA" w:rsidRDefault="00553C52" w:rsidP="00553C5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AAA">
              <w:rPr>
                <w:rFonts w:ascii="Arial" w:hAnsi="Arial" w:cs="Arial"/>
                <w:sz w:val="22"/>
                <w:szCs w:val="22"/>
              </w:rPr>
              <w:t>Work in co-operation with colleagues, stud</w:t>
            </w:r>
            <w:r>
              <w:rPr>
                <w:rFonts w:ascii="Arial" w:hAnsi="Arial" w:cs="Arial"/>
                <w:sz w:val="22"/>
                <w:szCs w:val="22"/>
              </w:rPr>
              <w:t>ents, parent/carer(s) and staff</w:t>
            </w:r>
          </w:p>
          <w:p w14:paraId="07C11A07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C52" w14:paraId="076D4B0E" w14:textId="77777777" w:rsidTr="00217C7B">
        <w:tc>
          <w:tcPr>
            <w:tcW w:w="704" w:type="dxa"/>
          </w:tcPr>
          <w:p w14:paraId="04FA2B66" w14:textId="77777777" w:rsidR="00553C52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</w:t>
            </w:r>
          </w:p>
        </w:tc>
        <w:tc>
          <w:tcPr>
            <w:tcW w:w="9214" w:type="dxa"/>
          </w:tcPr>
          <w:p w14:paraId="0C5FA340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D13">
              <w:rPr>
                <w:rFonts w:ascii="Arial" w:hAnsi="Arial" w:cs="Arial"/>
                <w:b/>
                <w:sz w:val="22"/>
                <w:szCs w:val="22"/>
              </w:rPr>
              <w:t>Governors</w:t>
            </w:r>
          </w:p>
          <w:p w14:paraId="4C0694C2" w14:textId="77777777" w:rsidR="00553C52" w:rsidRPr="00F73D13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5AD65" w14:textId="70DD0C11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 xml:space="preserve">Governors can expect to be kept up-to-date on the progress of the </w:t>
            </w:r>
            <w:r w:rsidR="00661F3B">
              <w:rPr>
                <w:rFonts w:ascii="Arial" w:hAnsi="Arial" w:cs="Arial"/>
                <w:sz w:val="22"/>
                <w:szCs w:val="22"/>
              </w:rPr>
              <w:t>Academy’s</w:t>
            </w:r>
            <w:r w:rsidRPr="00F73D13">
              <w:rPr>
                <w:rFonts w:ascii="Arial" w:hAnsi="Arial" w:cs="Arial"/>
                <w:sz w:val="22"/>
                <w:szCs w:val="22"/>
              </w:rPr>
              <w:t xml:space="preserve"> anti-bullying work.</w:t>
            </w:r>
          </w:p>
          <w:p w14:paraId="2A59CA25" w14:textId="77777777" w:rsidR="00553C52" w:rsidRPr="002762D9" w:rsidRDefault="00553C52" w:rsidP="00217C7B">
            <w:pPr>
              <w:jc w:val="both"/>
              <w:rPr>
                <w:rFonts w:ascii="Arial" w:hAnsi="Arial" w:cs="Arial"/>
                <w:szCs w:val="22"/>
              </w:rPr>
            </w:pPr>
          </w:p>
          <w:p w14:paraId="51ACA7BC" w14:textId="77777777" w:rsidR="00553C52" w:rsidRPr="00F73D13" w:rsidRDefault="00553C52" w:rsidP="00217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D13">
              <w:rPr>
                <w:rFonts w:ascii="Arial" w:hAnsi="Arial" w:cs="Arial"/>
                <w:sz w:val="22"/>
                <w:szCs w:val="22"/>
              </w:rPr>
              <w:t>Governors will be expected to:</w:t>
            </w:r>
          </w:p>
          <w:p w14:paraId="67ABBD46" w14:textId="77777777" w:rsidR="00553C52" w:rsidRPr="002762D9" w:rsidRDefault="00553C52" w:rsidP="00217C7B">
            <w:pPr>
              <w:jc w:val="both"/>
              <w:rPr>
                <w:rFonts w:ascii="Arial" w:hAnsi="Arial" w:cs="Arial"/>
                <w:szCs w:val="22"/>
              </w:rPr>
            </w:pPr>
          </w:p>
          <w:p w14:paraId="42890870" w14:textId="6E3EA23D" w:rsidR="00553C52" w:rsidRPr="00B91AAA" w:rsidRDefault="00553C52" w:rsidP="00553C5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AAA">
              <w:rPr>
                <w:rFonts w:ascii="Arial" w:hAnsi="Arial" w:cs="Arial"/>
                <w:sz w:val="22"/>
                <w:szCs w:val="22"/>
              </w:rPr>
              <w:lastRenderedPageBreak/>
              <w:t xml:space="preserve">Give feedback on the monitoring and evaluation of the anti-bullying policy and practices in the </w:t>
            </w:r>
            <w:r w:rsidR="00FC5D0E">
              <w:rPr>
                <w:rFonts w:ascii="Arial" w:hAnsi="Arial" w:cs="Arial"/>
                <w:sz w:val="22"/>
                <w:szCs w:val="22"/>
              </w:rPr>
              <w:t>Academy</w:t>
            </w:r>
          </w:p>
          <w:p w14:paraId="1E157AA5" w14:textId="500689C9" w:rsidR="00553C52" w:rsidRPr="00B91AAA" w:rsidRDefault="00553C52" w:rsidP="00553C5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1AAA">
              <w:rPr>
                <w:rFonts w:ascii="Arial" w:hAnsi="Arial" w:cs="Arial"/>
                <w:sz w:val="22"/>
                <w:szCs w:val="22"/>
              </w:rPr>
              <w:t xml:space="preserve">Publicly support the </w:t>
            </w:r>
            <w:r w:rsidR="00FC5D0E">
              <w:rPr>
                <w:rFonts w:ascii="Arial" w:hAnsi="Arial" w:cs="Arial"/>
                <w:sz w:val="22"/>
                <w:szCs w:val="22"/>
              </w:rPr>
              <w:t>Acade</w:t>
            </w:r>
            <w:r w:rsidR="002D294D">
              <w:rPr>
                <w:rFonts w:ascii="Arial" w:hAnsi="Arial" w:cs="Arial"/>
                <w:sz w:val="22"/>
                <w:szCs w:val="22"/>
              </w:rPr>
              <w:t>m</w:t>
            </w:r>
            <w:r w:rsidR="00FC5D0E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B91AAA">
              <w:rPr>
                <w:rFonts w:ascii="Arial" w:hAnsi="Arial" w:cs="Arial"/>
                <w:sz w:val="22"/>
                <w:szCs w:val="22"/>
              </w:rPr>
              <w:t xml:space="preserve"> anti-bullying message</w:t>
            </w:r>
          </w:p>
          <w:p w14:paraId="390ECA22" w14:textId="77777777" w:rsidR="00553C52" w:rsidRPr="00B91AAA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C52" w14:paraId="2F0A8857" w14:textId="77777777" w:rsidTr="00217C7B">
        <w:tc>
          <w:tcPr>
            <w:tcW w:w="704" w:type="dxa"/>
          </w:tcPr>
          <w:p w14:paraId="06E4FD41" w14:textId="77777777" w:rsidR="00553C52" w:rsidRPr="00610AA4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0AA4">
              <w:rPr>
                <w:rFonts w:ascii="Arial" w:hAnsi="Arial" w:cs="Arial"/>
                <w:b/>
                <w:sz w:val="22"/>
                <w:szCs w:val="22"/>
              </w:rPr>
              <w:lastRenderedPageBreak/>
              <w:t>9.0</w:t>
            </w:r>
          </w:p>
        </w:tc>
        <w:tc>
          <w:tcPr>
            <w:tcW w:w="9214" w:type="dxa"/>
          </w:tcPr>
          <w:p w14:paraId="19D45DB0" w14:textId="77777777" w:rsidR="00553C52" w:rsidRPr="00610AA4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0AA4">
              <w:rPr>
                <w:rFonts w:ascii="Arial" w:hAnsi="Arial" w:cs="Arial"/>
                <w:b/>
                <w:sz w:val="22"/>
                <w:szCs w:val="22"/>
              </w:rPr>
              <w:t>Policy Review</w:t>
            </w:r>
          </w:p>
          <w:p w14:paraId="031AEFD3" w14:textId="77777777" w:rsidR="00553C52" w:rsidRPr="00610AA4" w:rsidRDefault="00553C52" w:rsidP="00217C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F1EAF" w14:textId="77777777" w:rsidR="00553C52" w:rsidRPr="00610AA4" w:rsidRDefault="00553C52" w:rsidP="00217C7B">
            <w:pPr>
              <w:pStyle w:val="ListNumber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610AA4">
              <w:rPr>
                <w:b w:val="0"/>
                <w:sz w:val="22"/>
                <w:szCs w:val="22"/>
              </w:rPr>
              <w:t>The Governors will review this policy in line with the procedure for policy review.</w:t>
            </w:r>
          </w:p>
          <w:p w14:paraId="30F8FFC9" w14:textId="77777777" w:rsidR="00553C52" w:rsidRPr="00610AA4" w:rsidRDefault="00553C52" w:rsidP="00217C7B">
            <w:pPr>
              <w:pStyle w:val="ListNumber2"/>
              <w:spacing w:after="0"/>
              <w:jc w:val="both"/>
              <w:rPr>
                <w:b w:val="0"/>
                <w:sz w:val="22"/>
                <w:szCs w:val="22"/>
              </w:rPr>
            </w:pPr>
          </w:p>
          <w:p w14:paraId="5B799530" w14:textId="77777777" w:rsidR="00553C52" w:rsidRPr="00610AA4" w:rsidRDefault="00553C52" w:rsidP="00217C7B">
            <w:pPr>
              <w:pStyle w:val="ListNumber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610AA4">
              <w:rPr>
                <w:b w:val="0"/>
                <w:sz w:val="22"/>
                <w:szCs w:val="22"/>
                <w:u w:val="single"/>
              </w:rPr>
              <w:t xml:space="preserve">Date for Review </w:t>
            </w:r>
          </w:p>
          <w:p w14:paraId="625D441A" w14:textId="4A721A1D" w:rsidR="00553C52" w:rsidRPr="00610AA4" w:rsidRDefault="00553C52" w:rsidP="00217C7B">
            <w:pPr>
              <w:pStyle w:val="ListNumber2"/>
              <w:spacing w:after="0"/>
              <w:jc w:val="both"/>
              <w:rPr>
                <w:b w:val="0"/>
                <w:sz w:val="22"/>
                <w:szCs w:val="22"/>
              </w:rPr>
            </w:pPr>
            <w:r w:rsidRPr="00610AA4">
              <w:rPr>
                <w:b w:val="0"/>
                <w:sz w:val="22"/>
                <w:szCs w:val="22"/>
              </w:rPr>
              <w:t xml:space="preserve">If no other reason for review, this policy will be reviewed every three years by the Governors with the next review being </w:t>
            </w:r>
            <w:r w:rsidR="00610AA4">
              <w:rPr>
                <w:b w:val="0"/>
                <w:sz w:val="22"/>
                <w:szCs w:val="22"/>
              </w:rPr>
              <w:t>in 3 years.</w:t>
            </w:r>
          </w:p>
        </w:tc>
      </w:tr>
      <w:bookmarkEnd w:id="0"/>
    </w:tbl>
    <w:p w14:paraId="1489318F" w14:textId="77777777" w:rsidR="00CA491C" w:rsidRDefault="00CA491C" w:rsidP="00FC5D0E">
      <w:pPr>
        <w:widowControl w:val="0"/>
        <w:spacing w:line="240" w:lineRule="auto"/>
        <w:jc w:val="both"/>
        <w:rPr>
          <w:rFonts w:ascii="Arial" w:eastAsia="Lato" w:hAnsi="Arial" w:cs="Arial"/>
        </w:rPr>
      </w:pPr>
    </w:p>
    <w:sectPr w:rsidR="00CA491C" w:rsidSect="006F0B2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DC07" w14:textId="77777777" w:rsidR="001D09A9" w:rsidRDefault="001D09A9" w:rsidP="00D0529E">
      <w:pPr>
        <w:spacing w:after="0" w:line="240" w:lineRule="auto"/>
      </w:pPr>
      <w:r>
        <w:separator/>
      </w:r>
    </w:p>
  </w:endnote>
  <w:endnote w:type="continuationSeparator" w:id="0">
    <w:p w14:paraId="46B30371" w14:textId="77777777" w:rsidR="001D09A9" w:rsidRDefault="001D09A9" w:rsidP="00D0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77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6523D" w14:textId="05188A2C" w:rsidR="00123D96" w:rsidRDefault="00123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AD1F9" w14:textId="77777777" w:rsidR="00D0529E" w:rsidRDefault="00D0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EE15" w14:textId="77777777" w:rsidR="001D09A9" w:rsidRDefault="001D09A9" w:rsidP="00D0529E">
      <w:pPr>
        <w:spacing w:after="0" w:line="240" w:lineRule="auto"/>
      </w:pPr>
      <w:r>
        <w:separator/>
      </w:r>
    </w:p>
  </w:footnote>
  <w:footnote w:type="continuationSeparator" w:id="0">
    <w:p w14:paraId="4C6D40D1" w14:textId="77777777" w:rsidR="001D09A9" w:rsidRDefault="001D09A9" w:rsidP="00D0529E">
      <w:pPr>
        <w:spacing w:after="0" w:line="240" w:lineRule="auto"/>
      </w:pPr>
      <w:r>
        <w:continuationSeparator/>
      </w:r>
    </w:p>
  </w:footnote>
  <w:footnote w:id="1">
    <w:p w14:paraId="23F37921" w14:textId="77777777" w:rsidR="00F37188" w:rsidRPr="00F37188" w:rsidRDefault="00F37188" w:rsidP="00F37188">
      <w:pPr>
        <w:pStyle w:val="FootnoteText1"/>
        <w:ind w:left="357" w:hanging="357"/>
        <w:rPr>
          <w:rFonts w:ascii="Arial" w:hAnsi="Arial" w:cs="Arial"/>
          <w:sz w:val="20"/>
          <w:szCs w:val="20"/>
        </w:rPr>
      </w:pPr>
      <w:r w:rsidRPr="00F37188">
        <w:rPr>
          <w:rStyle w:val="FootnoteReference"/>
          <w:rFonts w:ascii="Arial" w:hAnsi="Arial" w:cs="Arial"/>
          <w:sz w:val="20"/>
          <w:szCs w:val="20"/>
        </w:rPr>
        <w:footnoteRef/>
      </w:r>
      <w:r w:rsidRPr="00F37188">
        <w:rPr>
          <w:rFonts w:ascii="Arial" w:hAnsi="Arial" w:cs="Arial"/>
          <w:sz w:val="20"/>
          <w:szCs w:val="20"/>
        </w:rPr>
        <w:t xml:space="preserve"> This is the date the policy was approved by the meeting</w:t>
      </w:r>
    </w:p>
  </w:footnote>
  <w:footnote w:id="2">
    <w:p w14:paraId="4E7A9FA2" w14:textId="77777777" w:rsidR="00F37188" w:rsidRPr="00F37188" w:rsidRDefault="00F37188" w:rsidP="00F37188">
      <w:pPr>
        <w:pStyle w:val="FootnoteText1"/>
        <w:ind w:left="357" w:hanging="357"/>
        <w:rPr>
          <w:rFonts w:ascii="Arial" w:hAnsi="Arial" w:cs="Arial"/>
          <w:sz w:val="20"/>
          <w:szCs w:val="20"/>
        </w:rPr>
      </w:pPr>
      <w:r w:rsidRPr="00F37188">
        <w:rPr>
          <w:rStyle w:val="FootnoteReference"/>
          <w:rFonts w:ascii="Arial" w:hAnsi="Arial" w:cs="Arial"/>
          <w:sz w:val="20"/>
          <w:szCs w:val="20"/>
        </w:rPr>
        <w:footnoteRef/>
      </w:r>
      <w:r w:rsidRPr="00F37188">
        <w:rPr>
          <w:rFonts w:ascii="Arial" w:hAnsi="Arial" w:cs="Arial"/>
          <w:sz w:val="20"/>
          <w:szCs w:val="20"/>
        </w:rPr>
        <w:t xml:space="preserve"> This is the date the policy was reviewed prior to its approval above</w:t>
      </w:r>
    </w:p>
  </w:footnote>
  <w:footnote w:id="3">
    <w:p w14:paraId="514AEFFA" w14:textId="77777777" w:rsidR="00F37188" w:rsidRPr="00F37188" w:rsidRDefault="00F37188" w:rsidP="00F37188">
      <w:pPr>
        <w:pStyle w:val="FootnoteText1"/>
        <w:ind w:left="357" w:hanging="357"/>
        <w:rPr>
          <w:rFonts w:ascii="Arial" w:hAnsi="Arial" w:cs="Arial"/>
          <w:sz w:val="20"/>
          <w:szCs w:val="20"/>
        </w:rPr>
      </w:pPr>
      <w:r w:rsidRPr="00F37188">
        <w:rPr>
          <w:rStyle w:val="FootnoteReference"/>
          <w:rFonts w:ascii="Arial" w:hAnsi="Arial" w:cs="Arial"/>
          <w:sz w:val="20"/>
          <w:szCs w:val="20"/>
        </w:rPr>
        <w:footnoteRef/>
      </w:r>
      <w:r w:rsidRPr="00F37188">
        <w:rPr>
          <w:rFonts w:ascii="Arial" w:hAnsi="Arial" w:cs="Arial"/>
          <w:sz w:val="20"/>
          <w:szCs w:val="20"/>
        </w:rPr>
        <w:t xml:space="preserve"> This is the date as set by the policy review clause or the date approved plus two years</w:t>
      </w:r>
    </w:p>
    <w:p w14:paraId="42E539C3" w14:textId="77777777" w:rsidR="00F37188" w:rsidRDefault="00F37188" w:rsidP="00F37188">
      <w:pPr>
        <w:pStyle w:val="FootnoteText1"/>
        <w:ind w:left="357" w:hanging="357"/>
        <w:rPr>
          <w:rFonts w:ascii="Arial" w:hAnsi="Arial" w:cs="Arial"/>
        </w:rPr>
      </w:pPr>
    </w:p>
    <w:p w14:paraId="6EE5D5EA" w14:textId="77777777" w:rsidR="00F37188" w:rsidRPr="009558C5" w:rsidRDefault="00F37188" w:rsidP="00F37188">
      <w:pPr>
        <w:pStyle w:val="FootnoteText1"/>
        <w:ind w:left="357" w:hanging="357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98C8" w14:textId="0B4BD811" w:rsidR="007A4961" w:rsidRDefault="00610AA4">
    <w:pPr>
      <w:pStyle w:val="Header"/>
    </w:pPr>
    <w:r>
      <w:rPr>
        <w:noProof/>
      </w:rPr>
      <w:pict w14:anchorId="4C5F9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2507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BF49" w14:textId="5DBBE0E8" w:rsidR="007A4961" w:rsidRDefault="00610AA4">
    <w:pPr>
      <w:pStyle w:val="Header"/>
    </w:pPr>
    <w:r>
      <w:rPr>
        <w:noProof/>
      </w:rPr>
      <w:pict w14:anchorId="16874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25080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40DD" w14:textId="7A3B8683" w:rsidR="007A4961" w:rsidRDefault="00610AA4">
    <w:pPr>
      <w:pStyle w:val="Header"/>
    </w:pPr>
    <w:r>
      <w:rPr>
        <w:noProof/>
      </w:rPr>
      <w:pict w14:anchorId="6A87E3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42507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085222"/>
    <w:multiLevelType w:val="hybridMultilevel"/>
    <w:tmpl w:val="2EB2C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4A53"/>
    <w:multiLevelType w:val="hybridMultilevel"/>
    <w:tmpl w:val="203632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81F51"/>
    <w:multiLevelType w:val="hybridMultilevel"/>
    <w:tmpl w:val="E452DCF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D909D4"/>
    <w:multiLevelType w:val="hybridMultilevel"/>
    <w:tmpl w:val="87DED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63FB"/>
    <w:multiLevelType w:val="hybridMultilevel"/>
    <w:tmpl w:val="D1E24C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7894"/>
    <w:multiLevelType w:val="hybridMultilevel"/>
    <w:tmpl w:val="19C87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6C95"/>
    <w:multiLevelType w:val="hybridMultilevel"/>
    <w:tmpl w:val="CB96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340F"/>
    <w:multiLevelType w:val="hybridMultilevel"/>
    <w:tmpl w:val="ABB27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667E0"/>
    <w:multiLevelType w:val="hybridMultilevel"/>
    <w:tmpl w:val="AB5A1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A1A9A"/>
    <w:multiLevelType w:val="hybridMultilevel"/>
    <w:tmpl w:val="8FDC6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80E4A"/>
    <w:multiLevelType w:val="hybridMultilevel"/>
    <w:tmpl w:val="6F0A527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37E3354"/>
    <w:multiLevelType w:val="hybridMultilevel"/>
    <w:tmpl w:val="B8AA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CC1"/>
    <w:multiLevelType w:val="hybridMultilevel"/>
    <w:tmpl w:val="4D20474C"/>
    <w:lvl w:ilvl="0" w:tplc="1884C8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69C33776"/>
    <w:multiLevelType w:val="hybridMultilevel"/>
    <w:tmpl w:val="E6501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752A4"/>
    <w:multiLevelType w:val="hybridMultilevel"/>
    <w:tmpl w:val="32D21EA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5A231B"/>
    <w:multiLevelType w:val="hybridMultilevel"/>
    <w:tmpl w:val="1294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43976"/>
    <w:multiLevelType w:val="hybridMultilevel"/>
    <w:tmpl w:val="61044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436B1"/>
    <w:multiLevelType w:val="hybridMultilevel"/>
    <w:tmpl w:val="AEA80DD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801460078">
    <w:abstractNumId w:val="9"/>
  </w:num>
  <w:num w:numId="2" w16cid:durableId="562640242">
    <w:abstractNumId w:val="14"/>
  </w:num>
  <w:num w:numId="3" w16cid:durableId="42564652">
    <w:abstractNumId w:val="8"/>
  </w:num>
  <w:num w:numId="4" w16cid:durableId="1696036081">
    <w:abstractNumId w:val="13"/>
  </w:num>
  <w:num w:numId="5" w16cid:durableId="1366562648">
    <w:abstractNumId w:val="4"/>
  </w:num>
  <w:num w:numId="6" w16cid:durableId="466822222">
    <w:abstractNumId w:val="1"/>
  </w:num>
  <w:num w:numId="7" w16cid:durableId="667052188">
    <w:abstractNumId w:val="7"/>
  </w:num>
  <w:num w:numId="8" w16cid:durableId="785738219">
    <w:abstractNumId w:val="0"/>
  </w:num>
  <w:num w:numId="9" w16cid:durableId="1825123096">
    <w:abstractNumId w:val="16"/>
  </w:num>
  <w:num w:numId="10" w16cid:durableId="293489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2D"/>
    <w:rsid w:val="0002552D"/>
    <w:rsid w:val="00034237"/>
    <w:rsid w:val="00090FC6"/>
    <w:rsid w:val="000F6353"/>
    <w:rsid w:val="00123D96"/>
    <w:rsid w:val="00136445"/>
    <w:rsid w:val="001374A3"/>
    <w:rsid w:val="00165693"/>
    <w:rsid w:val="001B7BE0"/>
    <w:rsid w:val="001D09A9"/>
    <w:rsid w:val="001D313D"/>
    <w:rsid w:val="001E3870"/>
    <w:rsid w:val="00200878"/>
    <w:rsid w:val="002273BA"/>
    <w:rsid w:val="00271FAE"/>
    <w:rsid w:val="002B5BF0"/>
    <w:rsid w:val="002D13EC"/>
    <w:rsid w:val="002D294D"/>
    <w:rsid w:val="00324E1D"/>
    <w:rsid w:val="00345681"/>
    <w:rsid w:val="00345BE5"/>
    <w:rsid w:val="00356950"/>
    <w:rsid w:val="003630C5"/>
    <w:rsid w:val="003B1972"/>
    <w:rsid w:val="003E3ECE"/>
    <w:rsid w:val="00466CC6"/>
    <w:rsid w:val="00553C52"/>
    <w:rsid w:val="00590DCF"/>
    <w:rsid w:val="005B527D"/>
    <w:rsid w:val="005E4D7D"/>
    <w:rsid w:val="005F6A31"/>
    <w:rsid w:val="00610AA4"/>
    <w:rsid w:val="00627B5E"/>
    <w:rsid w:val="006422D4"/>
    <w:rsid w:val="0064557D"/>
    <w:rsid w:val="00661F3B"/>
    <w:rsid w:val="006C357C"/>
    <w:rsid w:val="006C7CB4"/>
    <w:rsid w:val="006F0B2D"/>
    <w:rsid w:val="00700695"/>
    <w:rsid w:val="00701D66"/>
    <w:rsid w:val="0074190C"/>
    <w:rsid w:val="00795D2B"/>
    <w:rsid w:val="007A4961"/>
    <w:rsid w:val="007B678D"/>
    <w:rsid w:val="007F17DF"/>
    <w:rsid w:val="008056DE"/>
    <w:rsid w:val="008C139A"/>
    <w:rsid w:val="00990712"/>
    <w:rsid w:val="00A25D87"/>
    <w:rsid w:val="00A95FFA"/>
    <w:rsid w:val="00A976F8"/>
    <w:rsid w:val="00AB029A"/>
    <w:rsid w:val="00AC414B"/>
    <w:rsid w:val="00AF1215"/>
    <w:rsid w:val="00B03310"/>
    <w:rsid w:val="00BA329E"/>
    <w:rsid w:val="00C03D7F"/>
    <w:rsid w:val="00C3277F"/>
    <w:rsid w:val="00C42535"/>
    <w:rsid w:val="00C553A5"/>
    <w:rsid w:val="00C82669"/>
    <w:rsid w:val="00CA491C"/>
    <w:rsid w:val="00CE5C05"/>
    <w:rsid w:val="00D0529E"/>
    <w:rsid w:val="00D31811"/>
    <w:rsid w:val="00D43CD0"/>
    <w:rsid w:val="00D775A8"/>
    <w:rsid w:val="00D94CEE"/>
    <w:rsid w:val="00DC7964"/>
    <w:rsid w:val="00DE0F17"/>
    <w:rsid w:val="00DE2E08"/>
    <w:rsid w:val="00DF1F5F"/>
    <w:rsid w:val="00E9357B"/>
    <w:rsid w:val="00EC54E9"/>
    <w:rsid w:val="00F37188"/>
    <w:rsid w:val="00F515A9"/>
    <w:rsid w:val="00F77CAA"/>
    <w:rsid w:val="00F91E5D"/>
    <w:rsid w:val="00FB71B2"/>
    <w:rsid w:val="00FC231C"/>
    <w:rsid w:val="00FC5D0E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BEB70"/>
  <w15:chartTrackingRefBased/>
  <w15:docId w15:val="{10977E40-DD72-4C16-B4A1-4FDBFF8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C03D7F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2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9E"/>
  </w:style>
  <w:style w:type="paragraph" w:styleId="Footer">
    <w:name w:val="footer"/>
    <w:basedOn w:val="Normal"/>
    <w:link w:val="FooterChar"/>
    <w:uiPriority w:val="99"/>
    <w:unhideWhenUsed/>
    <w:rsid w:val="00D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9E"/>
  </w:style>
  <w:style w:type="paragraph" w:styleId="ListParagraph">
    <w:name w:val="List Paragraph"/>
    <w:basedOn w:val="Normal"/>
    <w:uiPriority w:val="34"/>
    <w:qFormat/>
    <w:rsid w:val="005F6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8"/>
    <w:rsid w:val="00C03D7F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C03D7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C03D7F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C03D7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C03D7F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03D7F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F37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F37188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371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F3718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37188"/>
    <w:rPr>
      <w:sz w:val="20"/>
      <w:szCs w:val="20"/>
    </w:rPr>
  </w:style>
  <w:style w:type="table" w:styleId="TableGrid">
    <w:name w:val="Table Grid"/>
    <w:basedOn w:val="TableNormal"/>
    <w:rsid w:val="00F3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553C52"/>
    <w:pPr>
      <w:spacing w:after="60" w:line="240" w:lineRule="auto"/>
    </w:pPr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6D5E6A24C7E43907A2404D3676B74" ma:contentTypeVersion="12" ma:contentTypeDescription="Create a new document." ma:contentTypeScope="" ma:versionID="93add2c47d8add9be5a7789c99319f43">
  <xsd:schema xmlns:xsd="http://www.w3.org/2001/XMLSchema" xmlns:xs="http://www.w3.org/2001/XMLSchema" xmlns:p="http://schemas.microsoft.com/office/2006/metadata/properties" xmlns:ns2="4b787375-c373-4383-9a9f-a7e79c792bd2" xmlns:ns3="9863f9fd-b8b2-4a94-9449-97a5eccf1304" targetNamespace="http://schemas.microsoft.com/office/2006/metadata/properties" ma:root="true" ma:fieldsID="5c9bac760a3b9013d91ce731ebbd96e8" ns2:_="" ns3:_="">
    <xsd:import namespace="4b787375-c373-4383-9a9f-a7e79c792bd2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7375-c373-4383-9a9f-a7e79c792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66FD-A1E2-4B2F-B338-8F50D3296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6F7E9-61B3-425D-A6CA-9A1FAC247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EACE9-C387-4B94-8510-055D04F2BD58}">
  <ds:schemaRefs>
    <ds:schemaRef ds:uri="9863f9fd-b8b2-4a94-9449-97a5eccf130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4b787375-c373-4383-9a9f-a7e79c792b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A25879-EF2D-47B9-9AB5-59B191903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Leadbeater F</dc:creator>
  <cp:keywords/>
  <dc:description/>
  <cp:lastModifiedBy>Noble P</cp:lastModifiedBy>
  <cp:revision>60</cp:revision>
  <cp:lastPrinted>2021-05-05T11:01:00Z</cp:lastPrinted>
  <dcterms:created xsi:type="dcterms:W3CDTF">2021-06-09T11:31:00Z</dcterms:created>
  <dcterms:modified xsi:type="dcterms:W3CDTF">2022-04-08T08:20:00Z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0x0101009786D5E6A24C7E43907A2404D3676B74</vt:lpwstr>
  </property>
  <property fmtid="{D5CDD505-2E9C-101B-9397-08002B2CF9AE}" pid="3" name="Order">
    <vt:r8>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